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B7" w:rsidRPr="004254A2" w:rsidRDefault="00761FB7" w:rsidP="004254A2">
      <w:pPr>
        <w:pStyle w:val="1"/>
        <w:jc w:val="center"/>
        <w:rPr>
          <w:sz w:val="28"/>
          <w:szCs w:val="28"/>
        </w:rPr>
      </w:pPr>
      <w:bookmarkStart w:id="0" w:name="_Toc56581649"/>
      <w:r w:rsidRPr="004254A2">
        <w:rPr>
          <w:sz w:val="28"/>
          <w:szCs w:val="28"/>
        </w:rPr>
        <w:t>РАЗДЕЛ 3. Градостроительные регламенты</w:t>
      </w:r>
      <w:bookmarkEnd w:id="0"/>
    </w:p>
    <w:p w:rsidR="00761FB7" w:rsidRPr="00E678D4" w:rsidRDefault="00761FB7" w:rsidP="00CE01F0">
      <w:pPr>
        <w:spacing w:after="0" w:line="240" w:lineRule="auto"/>
        <w:rPr>
          <w:lang w:eastAsia="ru-RU"/>
        </w:rPr>
      </w:pPr>
    </w:p>
    <w:p w:rsidR="00761FB7" w:rsidRPr="00E678D4" w:rsidRDefault="00761FB7" w:rsidP="00CE01F0">
      <w:pPr>
        <w:pStyle w:val="2"/>
        <w:spacing w:before="0" w:line="240" w:lineRule="auto"/>
        <w:jc w:val="center"/>
        <w:rPr>
          <w:rFonts w:ascii="Times New Roman" w:hAnsi="Times New Roman"/>
          <w:lang w:eastAsia="ru-RU"/>
        </w:rPr>
      </w:pPr>
      <w:bookmarkStart w:id="1" w:name="_Toc56581650"/>
      <w:r w:rsidRPr="00E678D4">
        <w:rPr>
          <w:rFonts w:ascii="Times New Roman" w:hAnsi="Times New Roman"/>
          <w:lang w:eastAsia="ru-RU"/>
        </w:rPr>
        <w:t>1. Состав и порядок применения градостроительных регламентов</w:t>
      </w:r>
      <w:bookmarkEnd w:id="1"/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pStyle w:val="2"/>
        <w:spacing w:before="0" w:line="240" w:lineRule="auto"/>
        <w:jc w:val="center"/>
        <w:rPr>
          <w:rFonts w:ascii="Times New Roman" w:hAnsi="Times New Roman"/>
          <w:lang w:eastAsia="ru-RU"/>
        </w:rPr>
      </w:pPr>
      <w:bookmarkStart w:id="2" w:name="_Toc56581651"/>
      <w:r w:rsidRPr="00E678D4">
        <w:rPr>
          <w:rFonts w:ascii="Times New Roman" w:hAnsi="Times New Roman"/>
          <w:lang w:eastAsia="ru-RU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2"/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  <w:shd w:val="clear" w:color="auto" w:fill="FFFFFF"/>
        </w:rPr>
        <w:t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761FB7" w:rsidRPr="00E678D4" w:rsidRDefault="00761FB7" w:rsidP="00CE01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Земельные участки, включенные в границы зон с особыми условиями использования территорий, у собственников земельных участков, </w:t>
      </w:r>
      <w:r w:rsidRPr="00E678D4">
        <w:rPr>
          <w:rFonts w:ascii="Times New Roman" w:hAnsi="Times New Roman"/>
          <w:sz w:val="28"/>
          <w:szCs w:val="28"/>
        </w:rPr>
        <w:lastRenderedPageBreak/>
        <w:t>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761FB7" w:rsidRPr="00E678D4" w:rsidRDefault="00761FB7" w:rsidP="00CE01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dst1936"/>
      <w:bookmarkEnd w:id="3"/>
      <w:r w:rsidRPr="00E678D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:rsidR="00761FB7" w:rsidRPr="00E678D4" w:rsidRDefault="00761FB7" w:rsidP="00CE01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8D4">
        <w:rPr>
          <w:rFonts w:ascii="Times New Roman" w:hAnsi="Times New Roman"/>
          <w:sz w:val="28"/>
          <w:szCs w:val="28"/>
        </w:rPr>
        <w:t xml:space="preserve">особыми условиями использования территории из ЕГРН, если иное не предусмотрено федеральным законом. </w:t>
      </w:r>
    </w:p>
    <w:p w:rsidR="00761FB7" w:rsidRPr="00E678D4" w:rsidRDefault="00761FB7" w:rsidP="00CE01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:rsidR="00761FB7" w:rsidRPr="00E678D4" w:rsidRDefault="00761FB7" w:rsidP="00CE01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</w:t>
      </w:r>
      <w:r>
        <w:rPr>
          <w:rFonts w:ascii="Times New Roman" w:hAnsi="Times New Roman"/>
          <w:sz w:val="28"/>
          <w:szCs w:val="28"/>
        </w:rPr>
        <w:t>ПЗЗ</w:t>
      </w:r>
      <w:r w:rsidRPr="00E678D4">
        <w:rPr>
          <w:rFonts w:ascii="Times New Roman" w:hAnsi="Times New Roman"/>
          <w:sz w:val="28"/>
          <w:szCs w:val="28"/>
        </w:rPr>
        <w:t>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Зоны с особыми условиями использования территории Попереченского сельского поселения на картах отображены в соответствии с действующим законодательством РФ, с учетом сведений из ЕГРН (при наличии).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1827"/>
        <w:gridCol w:w="1916"/>
        <w:gridCol w:w="1441"/>
        <w:gridCol w:w="2259"/>
        <w:gridCol w:w="1412"/>
      </w:tblGrid>
      <w:tr w:rsidR="00761FB7" w:rsidRPr="002D0A28" w:rsidTr="00047160">
        <w:trPr>
          <w:tblHeader/>
        </w:trPr>
        <w:tc>
          <w:tcPr>
            <w:tcW w:w="503" w:type="dxa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A2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7" w:type="dxa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A28">
              <w:rPr>
                <w:rFonts w:ascii="Times New Roman" w:hAnsi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A28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A28">
              <w:rPr>
                <w:rFonts w:ascii="Times New Roman" w:hAnsi="Times New Roman"/>
                <w:b/>
                <w:sz w:val="20"/>
                <w:szCs w:val="20"/>
              </w:rPr>
              <w:t>Размер зоны, м</w:t>
            </w:r>
          </w:p>
        </w:tc>
        <w:tc>
          <w:tcPr>
            <w:tcW w:w="2246" w:type="dxa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A28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412" w:type="dxa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A28">
              <w:rPr>
                <w:rFonts w:ascii="Times New Roman" w:hAnsi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761FB7" w:rsidRPr="002D0A28" w:rsidTr="00047160">
        <w:trPr>
          <w:tblHeader/>
        </w:trPr>
        <w:tc>
          <w:tcPr>
            <w:tcW w:w="503" w:type="dxa"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Охранная зона объектов электроэнергетики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ПС 35/10 кВ Поперечная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6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Постановление Правительства РФ «О некоторых вопросах установления охранных зон объектов электросетевого хозяйства» № 736 от 26.08.2013</w:t>
            </w:r>
          </w:p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И Постановление Правительства РФ «О порядке установления охранных зон объектов </w:t>
            </w:r>
            <w:r w:rsidRPr="002D0A28">
              <w:rPr>
                <w:rFonts w:ascii="Times New Roman" w:hAnsi="Times New Roman"/>
                <w:sz w:val="20"/>
                <w:szCs w:val="20"/>
              </w:rPr>
              <w:lastRenderedPageBreak/>
              <w:t>электросетевого хозяйства и особых условий использования земельных участков, расположенных в границах таких зон» № 160 от 24.02.2009</w:t>
            </w:r>
          </w:p>
        </w:tc>
        <w:tc>
          <w:tcPr>
            <w:tcW w:w="1412" w:type="dxa"/>
            <w:vMerge w:val="restart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lastRenderedPageBreak/>
              <w:t>внесено</w:t>
            </w:r>
          </w:p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ВЛ 110 кВ Котельниково-Шебалинская 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ВЛ 35 кВПоперечная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ВЛ-10 кВ №7 от ПС Караичевская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ВЛ-10 кВ №1 от ПС Поперечная 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ВЛ-10 кВ №7 от </w:t>
            </w:r>
            <w:r w:rsidRPr="002D0A28">
              <w:rPr>
                <w:rFonts w:ascii="Times New Roman" w:hAnsi="Times New Roman"/>
                <w:sz w:val="20"/>
                <w:szCs w:val="20"/>
              </w:rPr>
              <w:lastRenderedPageBreak/>
              <w:t>ПС Поперечная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lastRenderedPageBreak/>
              <w:t>10,5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ВЛ-10 кВ №8 от ПС Поперечная 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Охранная зона трубопроводов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Магистральный нефтепровод «Куйбышев-Тихорецк»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6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Постановление 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Постановление Правительства РФ «Об утверждении Правил охраны газораспределительных сетей» от 20.11.2000 № 878</w:t>
            </w:r>
          </w:p>
        </w:tc>
        <w:tc>
          <w:tcPr>
            <w:tcW w:w="1412" w:type="dxa"/>
            <w:vMerge w:val="restart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внесено </w:t>
            </w: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Газопровод межпоселковый от х. Караичев к п. Рассвет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Внутрипоселковый газопровод х. Бударка подземный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Охранная зона линий и сооружений связи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КЛС «Кузьмичи – Тихорецк»</w:t>
            </w:r>
          </w:p>
        </w:tc>
        <w:tc>
          <w:tcPr>
            <w:tcW w:w="1441" w:type="dxa"/>
            <w:vMerge w:val="restart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Постановление Правительства РФ «Об утверждении правил охраны линий и сооружений связи Российской Федерации» № 578 от 09.06.1995</w:t>
            </w:r>
          </w:p>
        </w:tc>
        <w:tc>
          <w:tcPr>
            <w:tcW w:w="1412" w:type="dxa"/>
            <w:vMerge w:val="restart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внесено</w:t>
            </w: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ВОЛС</w:t>
            </w:r>
          </w:p>
        </w:tc>
        <w:tc>
          <w:tcPr>
            <w:tcW w:w="1441" w:type="dxa"/>
            <w:vMerge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Водоохранная зона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Пруды, расположенные на водотоках овражно-балочной системы бассейна реки Кара-Сал: Бударковский, Новый, Хуторской, Крайний-1, Подкопаева, Кужнинский, Васильева</w:t>
            </w:r>
          </w:p>
        </w:tc>
        <w:tc>
          <w:tcPr>
            <w:tcW w:w="1441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46" w:type="dxa"/>
            <w:vMerge w:val="restart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761FB7" w:rsidRPr="002D0A28" w:rsidTr="00047160">
        <w:trPr>
          <w:trHeight w:val="2146"/>
        </w:trPr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Пруды, расположенные на водотоках овражно-балочной системы бассейна реки Аксай-Курмоярский: Караичевский, Рассвет, № 21</w:t>
            </w:r>
          </w:p>
        </w:tc>
        <w:tc>
          <w:tcPr>
            <w:tcW w:w="1441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Прибрежная защитная полоса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 xml:space="preserve">Пруды, расположенные на водотоках овражно-балочной </w:t>
            </w:r>
            <w:r w:rsidRPr="002D0A28">
              <w:rPr>
                <w:rFonts w:ascii="Times New Roman" w:hAnsi="Times New Roman"/>
                <w:sz w:val="20"/>
                <w:szCs w:val="20"/>
              </w:rPr>
              <w:lastRenderedPageBreak/>
              <w:t>системы бассейна реки Кара-Сал: Бударковский, Новый, Хуторской, Крайний-1, Подкопаева, Кужнинский, Васильева</w:t>
            </w:r>
          </w:p>
        </w:tc>
        <w:tc>
          <w:tcPr>
            <w:tcW w:w="1441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46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:rsidR="00761FB7" w:rsidRPr="002D0A28" w:rsidRDefault="00761FB7" w:rsidP="00047160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761FB7" w:rsidRPr="002D0A28" w:rsidTr="00047160">
        <w:trPr>
          <w:trHeight w:val="2048"/>
        </w:trPr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Пруды, расположенные на водотоках овражно-балочной системы бассейна реки Аксай-Курмоярский: Караичевский, Рассвет, № 21</w:t>
            </w:r>
          </w:p>
        </w:tc>
        <w:tc>
          <w:tcPr>
            <w:tcW w:w="1441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Братская могила советских воинов, погибших в период Сталинградской битвы в х. Поперечный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46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Федеральный закон от 25.06.2002 № 73-ФЗ «Об объектах культурного наследия (памятников истории и культуры) народов РоссийскойФедерации»</w:t>
            </w:r>
          </w:p>
        </w:tc>
        <w:tc>
          <w:tcPr>
            <w:tcW w:w="1412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FB7" w:rsidRPr="002D0A28" w:rsidTr="00047160">
        <w:tc>
          <w:tcPr>
            <w:tcW w:w="503" w:type="dxa"/>
          </w:tcPr>
          <w:p w:rsidR="00761FB7" w:rsidRPr="002D0A28" w:rsidRDefault="00761FB7" w:rsidP="00047160">
            <w:pPr>
              <w:pStyle w:val="af8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Приаэродромная территория</w:t>
            </w:r>
          </w:p>
        </w:tc>
        <w:tc>
          <w:tcPr>
            <w:tcW w:w="1916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аэродром «Котельниково»</w:t>
            </w:r>
          </w:p>
        </w:tc>
        <w:tc>
          <w:tcPr>
            <w:tcW w:w="1441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от 30000 до 60000</w:t>
            </w:r>
          </w:p>
        </w:tc>
        <w:tc>
          <w:tcPr>
            <w:tcW w:w="2246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Приказ министра обороны Российской Федерации от 02.11.2006 № 445 дсп п. 93 Федеральных авиационных правил «Нормы годности к эксплуатации аэродромов государственной авиации»</w:t>
            </w:r>
          </w:p>
        </w:tc>
        <w:tc>
          <w:tcPr>
            <w:tcW w:w="1412" w:type="dxa"/>
          </w:tcPr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761FB7" w:rsidRPr="002D0A28" w:rsidRDefault="00761FB7" w:rsidP="00047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1FB7" w:rsidRPr="00E678D4" w:rsidRDefault="00761FB7" w:rsidP="00CE01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761FB7" w:rsidRPr="00E678D4" w:rsidRDefault="00761FB7" w:rsidP="00CE01F0">
      <w:pPr>
        <w:pStyle w:val="2"/>
        <w:spacing w:before="0" w:line="240" w:lineRule="auto"/>
        <w:jc w:val="center"/>
        <w:rPr>
          <w:rFonts w:ascii="Times New Roman" w:hAnsi="Times New Roman"/>
          <w:lang w:eastAsia="ru-RU"/>
        </w:rPr>
      </w:pPr>
      <w:bookmarkStart w:id="4" w:name="_Toc56581652"/>
      <w:r w:rsidRPr="00E678D4">
        <w:rPr>
          <w:rFonts w:ascii="Times New Roman" w:hAnsi="Times New Roman"/>
          <w:lang w:eastAsia="ru-RU"/>
        </w:rPr>
        <w:t>3. Виды разрешенного использования земельных участков и объектов капитального строительства</w:t>
      </w:r>
      <w:bookmarkEnd w:id="4"/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</w:rPr>
      </w:pPr>
      <w:bookmarkStart w:id="5" w:name="_Toc56581653"/>
      <w:r w:rsidRPr="00E678D4">
        <w:rPr>
          <w:rStyle w:val="af1"/>
          <w:rFonts w:ascii="Times New Roman" w:hAnsi="Times New Roman"/>
          <w:sz w:val="28"/>
        </w:rPr>
        <w:t>3.1. Общие положения</w:t>
      </w:r>
      <w:bookmarkEnd w:id="5"/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2) условно разрешенные виды использования;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3) вспомогательные виды разрешенного использования, допустимыетолько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61FB7" w:rsidRPr="00B0516E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lastRenderedPageBreak/>
        <w:t xml:space="preserve"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</w:t>
      </w:r>
      <w:r w:rsidRPr="00B0516E">
        <w:rPr>
          <w:rFonts w:ascii="Times New Roman" w:hAnsi="Times New Roman"/>
          <w:sz w:val="28"/>
          <w:szCs w:val="28"/>
        </w:rPr>
        <w:t>изменений в ПЗЗ.</w:t>
      </w:r>
    </w:p>
    <w:p w:rsidR="00761FB7" w:rsidRPr="00B0516E" w:rsidRDefault="00761FB7" w:rsidP="00CE01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16E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761FB7" w:rsidRPr="00B0516E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516E">
        <w:rPr>
          <w:rFonts w:ascii="Times New Roman" w:hAnsi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761FB7" w:rsidRPr="00E678D4" w:rsidRDefault="00761FB7" w:rsidP="00CE01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:rsidR="00761FB7" w:rsidRPr="00E678D4" w:rsidRDefault="00761FB7" w:rsidP="00CE01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1) при соблюдении требований технических регламентов, действующих нормативов градостроительного проектирования, иных требований в соответствии с действующим законодательством допускаются в </w:t>
      </w:r>
      <w:r w:rsidRPr="00B0516E">
        <w:rPr>
          <w:rFonts w:ascii="Times New Roman" w:hAnsi="Times New Roman"/>
          <w:sz w:val="28"/>
          <w:szCs w:val="28"/>
        </w:rPr>
        <w:t xml:space="preserve">качестве вспомогательных видов разрешенного использования виды (предусмотренные кодами 3.1 и 12.0), технологически </w:t>
      </w:r>
      <w:r w:rsidRPr="00E678D4">
        <w:rPr>
          <w:rFonts w:ascii="Times New Roman" w:hAnsi="Times New Roman"/>
          <w:sz w:val="28"/>
          <w:szCs w:val="28"/>
        </w:rPr>
        <w:t>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безопасности.</w:t>
      </w:r>
    </w:p>
    <w:p w:rsidR="00761FB7" w:rsidRPr="00E678D4" w:rsidRDefault="00761FB7" w:rsidP="00CE01F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8D4">
        <w:rPr>
          <w:rFonts w:ascii="Times New Roman" w:hAnsi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761FB7" w:rsidRPr="00E678D4" w:rsidRDefault="00761FB7" w:rsidP="00CE01F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Виды разрешённого использования земельных участков, содержащиеся в градостроительных регламентах настоящих П</w:t>
      </w:r>
      <w:r>
        <w:rPr>
          <w:rFonts w:ascii="Times New Roman" w:hAnsi="Times New Roman"/>
          <w:sz w:val="28"/>
          <w:szCs w:val="28"/>
        </w:rPr>
        <w:t>ЗЗ</w:t>
      </w:r>
      <w:r w:rsidRPr="00E678D4">
        <w:rPr>
          <w:rFonts w:ascii="Times New Roman" w:hAnsi="Times New Roman"/>
          <w:sz w:val="28"/>
          <w:szCs w:val="28"/>
        </w:rPr>
        <w:t xml:space="preserve">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К земельным участкам, иным объектам недвижимости, расположенным в пределах зон с особыми условиями использования </w:t>
      </w:r>
      <w:r w:rsidRPr="00E678D4">
        <w:rPr>
          <w:rFonts w:ascii="Times New Roman" w:hAnsi="Times New Roman"/>
          <w:sz w:val="28"/>
          <w:szCs w:val="28"/>
        </w:rPr>
        <w:lastRenderedPageBreak/>
        <w:t>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</w:rPr>
      </w:pPr>
      <w:bookmarkStart w:id="6" w:name="_Toc56581654"/>
      <w:r w:rsidRPr="00E678D4">
        <w:rPr>
          <w:rStyle w:val="af1"/>
          <w:rFonts w:ascii="Times New Roman" w:hAnsi="Times New Roman"/>
          <w:sz w:val="28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"/>
    </w:p>
    <w:p w:rsidR="00761FB7" w:rsidRPr="00E678D4" w:rsidRDefault="00761FB7" w:rsidP="00CE01F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1) предельные (минимальные и (или) максимальные) размеры земельных участков;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3) </w:t>
      </w:r>
      <w:r w:rsidRPr="00E678D4">
        <w:rPr>
          <w:rFonts w:ascii="Times New Roman" w:hAnsi="Times New Roman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E678D4">
        <w:rPr>
          <w:rFonts w:ascii="Times New Roman" w:hAnsi="Times New Roman"/>
          <w:sz w:val="28"/>
          <w:szCs w:val="28"/>
        </w:rPr>
        <w:t>;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E678D4">
        <w:rPr>
          <w:rStyle w:val="af1"/>
          <w:rFonts w:ascii="Times New Roman" w:hAnsi="Times New Roman"/>
          <w:i w:val="0"/>
          <w:sz w:val="28"/>
          <w:szCs w:val="28"/>
        </w:rPr>
        <w:t>Установлены следующие общие требования к размерам земельных участков: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- минимальный – 400 кв. м;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- максимальный – 1500 кв. м;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- минимальный – 400 кв. м;</w:t>
      </w:r>
    </w:p>
    <w:p w:rsidR="00761FB7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- максимальный – 2500 кв. м (для приусадебного земельного участка)</w:t>
      </w:r>
      <w:r>
        <w:rPr>
          <w:rFonts w:ascii="Times New Roman" w:hAnsi="Times New Roman"/>
          <w:sz w:val="28"/>
          <w:szCs w:val="28"/>
        </w:rPr>
        <w:t>.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:rsidR="00761FB7" w:rsidRPr="00E678D4" w:rsidRDefault="00761FB7" w:rsidP="00CE01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Предельная высота строений и сооружений определяется в метрах по вертикали относительно поверхности земли до наивысшей отметки здания и </w:t>
      </w:r>
      <w:r w:rsidRPr="00E678D4">
        <w:rPr>
          <w:rFonts w:ascii="Times New Roman" w:hAnsi="Times New Roman"/>
          <w:sz w:val="28"/>
          <w:szCs w:val="28"/>
        </w:rPr>
        <w:lastRenderedPageBreak/>
        <w:t>сооружения.</w:t>
      </w:r>
    </w:p>
    <w:p w:rsidR="00761FB7" w:rsidRPr="00E678D4" w:rsidRDefault="00761FB7" w:rsidP="00CE01F0">
      <w:pPr>
        <w:spacing w:after="0" w:line="240" w:lineRule="auto"/>
        <w:rPr>
          <w:lang w:eastAsia="ru-RU"/>
        </w:rPr>
      </w:pPr>
    </w:p>
    <w:p w:rsidR="00761FB7" w:rsidRPr="00E678D4" w:rsidRDefault="00761FB7" w:rsidP="00CE01F0">
      <w:pPr>
        <w:spacing w:after="0" w:line="240" w:lineRule="auto"/>
        <w:rPr>
          <w:lang w:eastAsia="ru-RU"/>
        </w:rPr>
      </w:pPr>
    </w:p>
    <w:p w:rsidR="00761FB7" w:rsidRPr="00E678D4" w:rsidRDefault="00761FB7" w:rsidP="00CE01F0">
      <w:pPr>
        <w:pStyle w:val="2"/>
        <w:spacing w:before="0" w:line="240" w:lineRule="auto"/>
        <w:jc w:val="center"/>
        <w:rPr>
          <w:rFonts w:ascii="Times New Roman" w:hAnsi="Times New Roman"/>
          <w:lang w:eastAsia="ru-RU"/>
        </w:rPr>
      </w:pPr>
      <w:bookmarkStart w:id="7" w:name="_Toc56581655"/>
      <w:r w:rsidRPr="00E678D4">
        <w:rPr>
          <w:rFonts w:ascii="Times New Roman" w:hAnsi="Times New Roman"/>
          <w:lang w:eastAsia="ru-RU"/>
        </w:rPr>
        <w:t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</w:r>
      <w:bookmarkEnd w:id="7"/>
    </w:p>
    <w:p w:rsidR="00761FB7" w:rsidRPr="00E678D4" w:rsidRDefault="00761FB7" w:rsidP="00CE01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1FB7" w:rsidRPr="00E678D4" w:rsidRDefault="00761FB7" w:rsidP="00CE01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8D4">
        <w:rPr>
          <w:rFonts w:ascii="Times New Roman" w:hAnsi="Times New Roman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:rsidR="00761FB7" w:rsidRPr="00E678D4" w:rsidRDefault="00761FB7" w:rsidP="00CE01F0">
      <w:pPr>
        <w:spacing w:after="0" w:line="240" w:lineRule="auto"/>
      </w:pPr>
    </w:p>
    <w:p w:rsidR="00761FB7" w:rsidRPr="00E678D4" w:rsidRDefault="00761FB7" w:rsidP="00CE01F0">
      <w:pPr>
        <w:pStyle w:val="2"/>
        <w:spacing w:before="0" w:line="240" w:lineRule="auto"/>
        <w:jc w:val="center"/>
        <w:rPr>
          <w:rFonts w:ascii="Times New Roman" w:hAnsi="Times New Roman"/>
          <w:lang w:eastAsia="ru-RU"/>
        </w:rPr>
      </w:pPr>
      <w:bookmarkStart w:id="8" w:name="_Toc56581656"/>
      <w:r w:rsidRPr="00E678D4">
        <w:rPr>
          <w:rFonts w:ascii="Times New Roman" w:hAnsi="Times New Roman"/>
          <w:lang w:eastAsia="ru-RU"/>
        </w:rPr>
        <w:t>5. Территориальные зоны</w:t>
      </w:r>
      <w:bookmarkEnd w:id="8"/>
    </w:p>
    <w:p w:rsidR="00761FB7" w:rsidRPr="00E678D4" w:rsidRDefault="00761FB7" w:rsidP="00CE01F0">
      <w:pPr>
        <w:spacing w:after="0" w:line="240" w:lineRule="auto"/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bookmarkStart w:id="9" w:name="_Toc56581657"/>
      <w:r w:rsidRPr="00E678D4">
        <w:rPr>
          <w:rStyle w:val="af1"/>
          <w:rFonts w:ascii="Times New Roman" w:hAnsi="Times New Roman"/>
          <w:sz w:val="28"/>
          <w:szCs w:val="28"/>
        </w:rPr>
        <w:t>5.1. Жилая зона</w:t>
      </w:r>
      <w:bookmarkEnd w:id="9"/>
    </w:p>
    <w:p w:rsidR="00761FB7" w:rsidRPr="00E678D4" w:rsidRDefault="00761FB7" w:rsidP="00CE01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Жилая зона предназначена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:rsidR="00761FB7" w:rsidRPr="00E678D4" w:rsidRDefault="00761FB7" w:rsidP="00CE01F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При осуществлении в жилой зоне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Ж-1. Зона застройки индивидуальными жилыми домами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Pr="00E678D4">
        <w:rPr>
          <w:rFonts w:ascii="Times New Roman" w:hAnsi="Times New Roman"/>
          <w:sz w:val="28"/>
          <w:szCs w:val="28"/>
        </w:rPr>
        <w:t>участков, используемых и предназначенных для размещения жилых домов, и ведения личного подсобного хозяйства.</w:t>
      </w:r>
    </w:p>
    <w:p w:rsidR="00761FB7" w:rsidRPr="00E678D4" w:rsidRDefault="00761FB7" w:rsidP="00CE01F0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1FB7" w:rsidRPr="00E678D4" w:rsidRDefault="00761FB7" w:rsidP="00CE01F0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78D4">
        <w:rPr>
          <w:rFonts w:ascii="Times New Roman" w:hAnsi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3"/>
        <w:gridCol w:w="2228"/>
      </w:tblGrid>
      <w:tr w:rsidR="00EB1EC3" w:rsidRPr="002D0A28" w:rsidTr="00EB1EC3">
        <w:trPr>
          <w:tblHeader/>
        </w:trPr>
        <w:tc>
          <w:tcPr>
            <w:tcW w:w="3836" w:type="pct"/>
            <w:vAlign w:val="center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164" w:type="pct"/>
            <w:vAlign w:val="center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8D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EB1EC3" w:rsidRPr="002D0A28" w:rsidTr="00EB1EC3">
        <w:trPr>
          <w:tblHeader/>
        </w:trPr>
        <w:tc>
          <w:tcPr>
            <w:tcW w:w="3836" w:type="pct"/>
            <w:vAlign w:val="center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vAlign w:val="center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8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2E5A7B" w:rsidRDefault="002E5A7B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6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6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116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164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rPr>
                <w:lang w:eastAsia="en-US"/>
              </w:rPr>
            </w:pPr>
            <w:r w:rsidRPr="00E678D4">
              <w:rPr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16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116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6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Cs/>
                <w:sz w:val="24"/>
                <w:szCs w:val="24"/>
              </w:rPr>
              <w:t>2.7.1</w:t>
            </w:r>
          </w:p>
        </w:tc>
      </w:tr>
      <w:tr w:rsidR="00EB1EC3" w:rsidRPr="002D0A28" w:rsidTr="00EB1EC3">
        <w:tc>
          <w:tcPr>
            <w:tcW w:w="383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16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</w:tbl>
    <w:p w:rsidR="00761FB7" w:rsidRPr="00E678D4" w:rsidRDefault="00761FB7" w:rsidP="00CE01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761FB7" w:rsidRPr="00E678D4" w:rsidRDefault="00761FB7" w:rsidP="00CE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82" w:type="pct"/>
        <w:tblInd w:w="-147" w:type="dxa"/>
        <w:tblLook w:val="0000"/>
      </w:tblPr>
      <w:tblGrid>
        <w:gridCol w:w="731"/>
        <w:gridCol w:w="6335"/>
        <w:gridCol w:w="983"/>
        <w:gridCol w:w="1679"/>
      </w:tblGrid>
      <w:tr w:rsidR="00761FB7" w:rsidRPr="002D0A28" w:rsidTr="00EB1EC3">
        <w:trPr>
          <w:tblHeader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(или)максимальные) размеры земельных участков </w:t>
            </w:r>
          </w:p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и предельные параметры</w:t>
            </w:r>
            <w:r w:rsidR="0042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761FB7" w:rsidRPr="002D0A28" w:rsidTr="00EB1EC3">
        <w:trPr>
          <w:tblHeader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A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FB7" w:rsidRPr="002D0A28" w:rsidTr="00EB1EC3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FB7" w:rsidRPr="002D0A28" w:rsidTr="00EB1EC3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  <w:r w:rsidRPr="002D0A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61FB7" w:rsidRPr="002D0A28" w:rsidTr="00EB1EC3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  <w:r w:rsidRPr="002D0A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0A2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61FB7" w:rsidRPr="002D0A28" w:rsidTr="00EB1EC3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2D0A28" w:rsidRDefault="00761FB7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1EC3" w:rsidRPr="002D0A28" w:rsidTr="00EB1EC3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C3" w:rsidRPr="002D0A28" w:rsidRDefault="00EB1EC3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3" w:rsidRPr="002D0A28" w:rsidRDefault="00EB1EC3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3" w:rsidRPr="002D0A28" w:rsidRDefault="00EB1EC3" w:rsidP="00EB1EC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3" w:rsidRPr="002D0A28" w:rsidRDefault="00EB1EC3" w:rsidP="00EB1EC3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EC3" w:rsidRPr="002D0A28" w:rsidTr="00EB1EC3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3" w:rsidRPr="002D0A28" w:rsidRDefault="00EB1EC3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3" w:rsidRPr="002D0A28" w:rsidRDefault="00EB1EC3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3" w:rsidRPr="002D0A28" w:rsidRDefault="00EB1EC3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3" w:rsidRPr="002D0A28" w:rsidRDefault="00EB1EC3" w:rsidP="0004716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EC3" w:rsidRPr="002D0A28" w:rsidTr="00EB1EC3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EC3" w:rsidRPr="002D0A28" w:rsidRDefault="00EB1EC3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3" w:rsidRPr="002D0A28" w:rsidRDefault="00EB1EC3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EC3" w:rsidRPr="002D0A28" w:rsidRDefault="00EB1EC3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C3" w:rsidRPr="002D0A28" w:rsidRDefault="00EB1EC3" w:rsidP="00047160">
            <w:pPr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761FB7" w:rsidRDefault="00761FB7" w:rsidP="00CE01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AFF" w:rsidRDefault="00B15AFF" w:rsidP="00CE01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AFF" w:rsidRDefault="00B15AFF" w:rsidP="00CE01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AFF" w:rsidRPr="00E678D4" w:rsidRDefault="00B15AFF" w:rsidP="00CE01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bookmarkStart w:id="10" w:name="_GoBack"/>
      <w:bookmarkStart w:id="11" w:name="_Toc56581658"/>
      <w:r w:rsidRPr="00E678D4">
        <w:rPr>
          <w:rStyle w:val="af1"/>
          <w:rFonts w:ascii="Times New Roman" w:hAnsi="Times New Roman"/>
          <w:sz w:val="28"/>
          <w:szCs w:val="28"/>
        </w:rPr>
        <w:t>5.2</w:t>
      </w:r>
      <w:bookmarkEnd w:id="10"/>
      <w:r w:rsidRPr="00E678D4">
        <w:rPr>
          <w:rStyle w:val="af1"/>
          <w:rFonts w:ascii="Times New Roman" w:hAnsi="Times New Roman"/>
          <w:sz w:val="28"/>
          <w:szCs w:val="28"/>
        </w:rPr>
        <w:t>. Общественно-деловая зона</w:t>
      </w:r>
      <w:bookmarkEnd w:id="11"/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ОД-1.</w:t>
      </w:r>
      <w:bookmarkStart w:id="12" w:name="_Hlk48297794"/>
      <w:r w:rsidRPr="00E678D4">
        <w:rPr>
          <w:rFonts w:ascii="Times New Roman" w:hAnsi="Times New Roman"/>
          <w:b/>
          <w:sz w:val="28"/>
          <w:szCs w:val="28"/>
          <w:lang w:eastAsia="ru-RU"/>
        </w:rPr>
        <w:t>Общественно-деловая зона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bookmarkEnd w:id="12"/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8D4">
        <w:rPr>
          <w:rFonts w:ascii="Times New Roman" w:hAnsi="Times New Roman"/>
          <w:sz w:val="28"/>
          <w:szCs w:val="28"/>
          <w:lang w:eastAsia="ru-RU"/>
        </w:rPr>
        <w:t>Общественно деловая зона</w:t>
      </w: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предусматривает размещение объектов</w:t>
      </w: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lastRenderedPageBreak/>
        <w:t>делового, общественного, коммерческого и социального назначения,</w:t>
      </w: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выделена для обеспечения разрешительно-правовых условий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1945"/>
      </w:tblGrid>
      <w:tr w:rsidR="00EB1EC3" w:rsidRPr="002D0A28" w:rsidTr="00EB1EC3">
        <w:trPr>
          <w:tblHeader/>
        </w:trPr>
        <w:tc>
          <w:tcPr>
            <w:tcW w:w="3984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6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EB1EC3" w:rsidRPr="002D0A28" w:rsidTr="00EB1EC3">
        <w:trPr>
          <w:tblHeader/>
        </w:trPr>
        <w:tc>
          <w:tcPr>
            <w:tcW w:w="3984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01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01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01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Cs/>
                <w:sz w:val="24"/>
                <w:szCs w:val="24"/>
              </w:rPr>
              <w:t>3.6.1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1016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A28">
              <w:rPr>
                <w:rFonts w:ascii="Times New Roman" w:hAnsi="Times New Roman"/>
                <w:bCs/>
                <w:sz w:val="24"/>
                <w:szCs w:val="24"/>
              </w:rPr>
              <w:t>3.6.2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rPr>
                <w:snapToGrid w:val="0"/>
              </w:rPr>
            </w:pPr>
            <w:r w:rsidRPr="00E678D4">
              <w:rPr>
                <w:snapToGrid w:val="0"/>
              </w:rPr>
              <w:t>Деловое управление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4.1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EB1EC3" w:rsidRPr="002D0A28" w:rsidTr="00EB1EC3">
        <w:tc>
          <w:tcPr>
            <w:tcW w:w="3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rPr>
                <w:lang w:eastAsia="en-US"/>
              </w:rPr>
            </w:pPr>
            <w:r w:rsidRPr="00E678D4">
              <w:rPr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spacing w:after="0" w:line="240" w:lineRule="exact"/>
              <w:rPr>
                <w:rFonts w:ascii="Times New Roman" w:hAnsi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rPr>
                <w:rFonts w:ascii="Times New Roman" w:hAnsi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EB1EC3" w:rsidRPr="002D0A28" w:rsidTr="00EB1EC3">
        <w:tc>
          <w:tcPr>
            <w:tcW w:w="3984" w:type="pct"/>
          </w:tcPr>
          <w:p w:rsidR="00EB1EC3" w:rsidRPr="00E678D4" w:rsidRDefault="00EB1EC3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016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6.8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snapToGrid w:val="0"/>
          <w:szCs w:val="28"/>
          <w:lang w:eastAsia="ru-RU"/>
        </w:rPr>
      </w:pPr>
    </w:p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snapToGrid w:val="0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573"/>
        <w:gridCol w:w="6561"/>
        <w:gridCol w:w="915"/>
        <w:gridCol w:w="1679"/>
      </w:tblGrid>
      <w:tr w:rsidR="00761FB7" w:rsidRPr="002D0A28" w:rsidTr="00EB1EC3">
        <w:trPr>
          <w:tblHeader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42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EB1EC3">
        <w:trPr>
          <w:tblHeader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61FB7" w:rsidRPr="002D0A28" w:rsidTr="00EB1EC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земельных участков, в том числе их площадь: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EB1EC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  <w:r w:rsidRPr="002D0A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761FB7" w:rsidRPr="002D0A28" w:rsidTr="00EB1EC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  <w:r w:rsidRPr="002D0A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10000</w:t>
            </w:r>
          </w:p>
        </w:tc>
      </w:tr>
      <w:tr w:rsidR="00761FB7" w:rsidRPr="002D0A28" w:rsidTr="00EB1EC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761FB7" w:rsidRPr="002D0A28" w:rsidTr="00EB1EC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61FB7" w:rsidRPr="002D0A28" w:rsidTr="00EB1EC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spacing w:after="0" w:line="240" w:lineRule="exact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61FB7" w:rsidRPr="002D0A28" w:rsidTr="00EB1EC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B012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bookmarkStart w:id="13" w:name="_Toc56581659"/>
      <w:r w:rsidRPr="00E678D4">
        <w:rPr>
          <w:rStyle w:val="af1"/>
          <w:rFonts w:ascii="Times New Roman" w:hAnsi="Times New Roman"/>
          <w:sz w:val="28"/>
          <w:szCs w:val="28"/>
        </w:rPr>
        <w:t>5.3. Производственная зона</w:t>
      </w:r>
      <w:bookmarkEnd w:id="13"/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8D4">
        <w:rPr>
          <w:rFonts w:ascii="Times New Roman" w:hAnsi="Times New Roman"/>
          <w:sz w:val="28"/>
          <w:szCs w:val="28"/>
        </w:rPr>
        <w:t xml:space="preserve">Производственная зона предназначена для размещения объектов </w:t>
      </w:r>
      <w:r w:rsidRPr="00E678D4">
        <w:rPr>
          <w:rFonts w:ascii="Times New Roman" w:hAnsi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E678D4">
        <w:rPr>
          <w:rFonts w:ascii="Times New Roman" w:hAnsi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Pr="00E678D4">
        <w:rPr>
          <w:rFonts w:ascii="Times New Roman" w:hAnsi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:rsidR="00761FB7" w:rsidRPr="00E678D4" w:rsidRDefault="00761FB7" w:rsidP="00CE01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П-1. Производственная зона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агропромышленных площадок, включающих производственные предприятия, а также объекты коммунально-складского назначения.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snapToGrid w:val="0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tbl>
      <w:tblPr>
        <w:tblW w:w="49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6"/>
        <w:gridCol w:w="1854"/>
      </w:tblGrid>
      <w:tr w:rsidR="00EB1EC3" w:rsidRPr="002D0A28" w:rsidTr="00EB1EC3">
        <w:trPr>
          <w:tblHeader/>
        </w:trPr>
        <w:tc>
          <w:tcPr>
            <w:tcW w:w="4021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79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EB1EC3" w:rsidRPr="002D0A28" w:rsidTr="00EB1EC3">
        <w:trPr>
          <w:tblHeader/>
        </w:trPr>
        <w:tc>
          <w:tcPr>
            <w:tcW w:w="4021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B1EC3" w:rsidRPr="002D0A28" w:rsidTr="00EB1EC3">
        <w:tc>
          <w:tcPr>
            <w:tcW w:w="4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EB1EC3" w:rsidRPr="002D0A28" w:rsidTr="00EB1EC3">
        <w:tc>
          <w:tcPr>
            <w:tcW w:w="4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C3" w:rsidRPr="00764359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6435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6.9</w:t>
            </w:r>
          </w:p>
        </w:tc>
      </w:tr>
      <w:tr w:rsidR="00EB1EC3" w:rsidRPr="002D0A28" w:rsidTr="00EB1EC3">
        <w:tc>
          <w:tcPr>
            <w:tcW w:w="4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rPr>
                <w:lang w:eastAsia="en-US"/>
              </w:rPr>
            </w:pPr>
            <w:r w:rsidRPr="00E678D4">
              <w:t>Улично-дорожная сеть</w:t>
            </w:r>
          </w:p>
        </w:tc>
        <w:tc>
          <w:tcPr>
            <w:tcW w:w="979" w:type="pct"/>
          </w:tcPr>
          <w:p w:rsidR="00EB1EC3" w:rsidRPr="002D0A28" w:rsidRDefault="00EB1EC3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E678D4" w:rsidRDefault="00EB1EC3" w:rsidP="00047160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79" w:type="pct"/>
          </w:tcPr>
          <w:p w:rsidR="00EB1EC3" w:rsidRPr="00E678D4" w:rsidRDefault="00EB1EC3" w:rsidP="0004716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</w:tr>
      <w:tr w:rsidR="00EB1EC3" w:rsidRPr="002D0A28" w:rsidTr="00EB1EC3">
        <w:tc>
          <w:tcPr>
            <w:tcW w:w="4021" w:type="pct"/>
          </w:tcPr>
          <w:p w:rsidR="00EB1EC3" w:rsidRPr="00916844" w:rsidRDefault="00EB1EC3" w:rsidP="00047160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4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pct"/>
          </w:tcPr>
          <w:p w:rsidR="00EB1EC3" w:rsidRPr="00916844" w:rsidRDefault="00EB1EC3" w:rsidP="00047160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44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823"/>
        <w:gridCol w:w="6195"/>
        <w:gridCol w:w="961"/>
        <w:gridCol w:w="1749"/>
      </w:tblGrid>
      <w:tr w:rsidR="00761FB7" w:rsidRPr="002D0A28" w:rsidTr="00047160">
        <w:trPr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42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2D0A28" w:rsidRDefault="00761FB7" w:rsidP="000471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91684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1684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761FB7" w:rsidRPr="00E678D4" w:rsidRDefault="00761FB7" w:rsidP="00CE0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678D4">
        <w:rPr>
          <w:rFonts w:ascii="Times New Roman" w:hAnsi="Times New Roman"/>
          <w:bCs/>
          <w:sz w:val="28"/>
          <w:szCs w:val="28"/>
        </w:rPr>
        <w:t xml:space="preserve"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</w:t>
      </w:r>
      <w:hyperlink w:anchor="Par1531" w:history="1">
        <w:r w:rsidRPr="00E678D4">
          <w:rPr>
            <w:rFonts w:ascii="Times New Roman" w:hAnsi="Times New Roman"/>
            <w:bCs/>
            <w:sz w:val="28"/>
            <w:szCs w:val="28"/>
          </w:rPr>
          <w:t>раздела 14</w:t>
        </w:r>
      </w:hyperlink>
      <w:r w:rsidRPr="00E678D4">
        <w:rPr>
          <w:rFonts w:ascii="Times New Roman" w:hAnsi="Times New Roman"/>
          <w:sz w:val="28"/>
          <w:szCs w:val="28"/>
        </w:rPr>
        <w:t>Свода правил «СП 42.13330.2016 «Градостроительство. Планировка и застройка городских и сельских поселений»</w:t>
      </w:r>
      <w:r w:rsidRPr="00E678D4">
        <w:rPr>
          <w:rFonts w:ascii="Times New Roman" w:hAnsi="Times New Roman"/>
          <w:bCs/>
          <w:sz w:val="28"/>
          <w:szCs w:val="28"/>
        </w:rPr>
        <w:t>, а также положений об охране подземных вод.</w:t>
      </w:r>
    </w:p>
    <w:p w:rsidR="00761FB7" w:rsidRPr="00E678D4" w:rsidRDefault="00761FB7" w:rsidP="00CE01F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78D4">
        <w:rPr>
          <w:rFonts w:ascii="Times New Roman" w:hAnsi="Times New Roman"/>
          <w:sz w:val="28"/>
          <w:szCs w:val="28"/>
          <w:lang w:eastAsia="ar-SA"/>
        </w:rPr>
        <w:lastRenderedPageBreak/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b/>
          <w:bCs/>
          <w:snapToGrid w:val="0"/>
          <w:szCs w:val="28"/>
          <w:lang w:eastAsia="ru-RU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bookmarkStart w:id="14" w:name="_Toc56581660"/>
      <w:r w:rsidRPr="00E678D4">
        <w:rPr>
          <w:rStyle w:val="af1"/>
          <w:rFonts w:ascii="Times New Roman" w:hAnsi="Times New Roman"/>
          <w:sz w:val="28"/>
          <w:szCs w:val="28"/>
        </w:rPr>
        <w:t>5.4. Сельскохозяйственные зоны</w:t>
      </w:r>
      <w:bookmarkEnd w:id="14"/>
    </w:p>
    <w:p w:rsidR="00761FB7" w:rsidRPr="00E678D4" w:rsidRDefault="00761FB7" w:rsidP="00CE01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а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761FB7" w:rsidRPr="00E678D4" w:rsidRDefault="00761FB7" w:rsidP="00CE01F0">
      <w:pPr>
        <w:spacing w:after="0" w:line="240" w:lineRule="auto"/>
        <w:rPr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СХ-1. Зона сельскохозяйственного использования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bCs/>
          <w:snapToGrid w:val="0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6"/>
        <w:gridCol w:w="1855"/>
      </w:tblGrid>
      <w:tr w:rsidR="00EB1EC3" w:rsidRPr="002D0A28" w:rsidTr="00EB1EC3">
        <w:trPr>
          <w:tblHeader/>
        </w:trPr>
        <w:tc>
          <w:tcPr>
            <w:tcW w:w="4031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B1EC3" w:rsidRPr="002D0A28" w:rsidTr="00EB1EC3">
        <w:trPr>
          <w:tblHeader/>
        </w:trPr>
        <w:tc>
          <w:tcPr>
            <w:tcW w:w="4031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2E5A7B" w:rsidRPr="002D0A28" w:rsidTr="00EB1EC3">
        <w:tc>
          <w:tcPr>
            <w:tcW w:w="4031" w:type="pct"/>
          </w:tcPr>
          <w:p w:rsidR="002E5A7B" w:rsidRPr="00B15AFF" w:rsidRDefault="00B15AFF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5A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Скотоводство</w:t>
            </w:r>
          </w:p>
        </w:tc>
        <w:tc>
          <w:tcPr>
            <w:tcW w:w="969" w:type="pct"/>
          </w:tcPr>
          <w:p w:rsidR="002E5A7B" w:rsidRPr="00E678D4" w:rsidRDefault="002E5A7B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jc w:val="center"/>
            </w:pPr>
            <w:r w:rsidRPr="00E678D4">
              <w:rPr>
                <w:b/>
                <w:bCs/>
                <w:snapToGrid w:val="0"/>
              </w:rPr>
              <w:t>Условно разрешенные виды использования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</w:pPr>
            <w:r w:rsidRPr="00E678D4">
              <w:t>Связь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jc w:val="center"/>
            </w:pPr>
            <w:r w:rsidRPr="00E678D4">
              <w:t>6.8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</w:pPr>
            <w:r w:rsidRPr="00E678D4">
              <w:t>Обслуживание перевозок пассажиров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jc w:val="center"/>
            </w:pPr>
            <w:r w:rsidRPr="00E678D4">
              <w:t>7.2.2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</w:pPr>
            <w:r w:rsidRPr="00E678D4">
              <w:t>Трубопроводный транспорт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jc w:val="center"/>
            </w:pPr>
            <w:r w:rsidRPr="00E678D4">
              <w:t>7.5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</w:pPr>
            <w:r w:rsidRPr="00E678D4">
              <w:t>Улично-дорожная сеть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jc w:val="center"/>
            </w:pPr>
            <w:r w:rsidRPr="00E678D4">
              <w:t>12.0.1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jc w:val="center"/>
            </w:pPr>
            <w:r w:rsidRPr="00916844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pStyle w:val="ac"/>
              <w:spacing w:before="0" w:beforeAutospacing="0" w:after="0" w:line="240" w:lineRule="exact"/>
              <w:jc w:val="center"/>
            </w:pPr>
            <w:r w:rsidRPr="00DF7515">
              <w:t xml:space="preserve">Вспомогательные виды разрешенного использования </w:t>
            </w:r>
            <w:r>
              <w:t>не устанавливаются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1019"/>
        <w:gridCol w:w="5666"/>
        <w:gridCol w:w="1300"/>
        <w:gridCol w:w="1743"/>
      </w:tblGrid>
      <w:tr w:rsidR="00761FB7" w:rsidRPr="002D0A28" w:rsidTr="00047160">
        <w:trPr>
          <w:tblHeader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42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047160">
        <w:trPr>
          <w:tblHeader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61FB7" w:rsidRPr="002D0A28" w:rsidTr="00047160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047160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761FB7" w:rsidRPr="002D0A28" w:rsidTr="00047160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61FB7" w:rsidRPr="002D0A28" w:rsidTr="00047160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1684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761FB7" w:rsidRPr="00E678D4" w:rsidRDefault="00761FB7" w:rsidP="00CE0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СХ-2. Зона объектов сельскохозяйственного использования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trike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Зона выделена для обеспечения организационно-правовых условий создания и размещения объектов сельскохозяйственного назначения внутри населенных пунктов.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bCs/>
          <w:snapToGrid w:val="0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6"/>
        <w:gridCol w:w="1855"/>
      </w:tblGrid>
      <w:tr w:rsidR="00EB1EC3" w:rsidRPr="002D0A28" w:rsidTr="00EB1EC3">
        <w:trPr>
          <w:tblHeader/>
        </w:trPr>
        <w:tc>
          <w:tcPr>
            <w:tcW w:w="4031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B1EC3" w:rsidRPr="002D0A28" w:rsidTr="00EB1EC3">
        <w:trPr>
          <w:tblHeader/>
        </w:trPr>
        <w:tc>
          <w:tcPr>
            <w:tcW w:w="4031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E678D4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Сенокошение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EB1EC3" w:rsidRPr="002D0A28" w:rsidTr="00EB1EC3">
        <w:tc>
          <w:tcPr>
            <w:tcW w:w="4031" w:type="pct"/>
          </w:tcPr>
          <w:p w:rsidR="00EB1EC3" w:rsidRPr="00E678D4" w:rsidRDefault="00EB1EC3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969" w:type="pct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B1EC3" w:rsidRPr="002D0A28" w:rsidTr="00EB1EC3">
        <w:tc>
          <w:tcPr>
            <w:tcW w:w="5000" w:type="pct"/>
            <w:gridSpan w:val="2"/>
          </w:tcPr>
          <w:p w:rsidR="00EB1EC3" w:rsidRPr="00E678D4" w:rsidRDefault="00EB1EC3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Условно разрешенные виды разрешенного использования не устанавливаются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ook w:val="0000"/>
      </w:tblPr>
      <w:tblGrid>
        <w:gridCol w:w="1013"/>
        <w:gridCol w:w="5664"/>
        <w:gridCol w:w="1302"/>
        <w:gridCol w:w="1749"/>
      </w:tblGrid>
      <w:tr w:rsidR="00761FB7" w:rsidRPr="002D0A28" w:rsidTr="00047160">
        <w:trPr>
          <w:tblHeader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B15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047160">
        <w:trPr>
          <w:tblHeader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61FB7" w:rsidRPr="002D0A28" w:rsidTr="0004716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04716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61FB7" w:rsidRPr="002D0A28" w:rsidTr="0004716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61FB7" w:rsidRPr="002D0A28" w:rsidTr="0004716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1684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b/>
          <w:bCs/>
          <w:snapToGrid w:val="0"/>
          <w:szCs w:val="28"/>
          <w:lang w:eastAsia="ru-RU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bookmarkStart w:id="15" w:name="_Toc56581661"/>
      <w:r w:rsidRPr="00E678D4">
        <w:rPr>
          <w:rStyle w:val="af1"/>
          <w:rFonts w:ascii="Times New Roman" w:hAnsi="Times New Roman"/>
          <w:sz w:val="28"/>
          <w:szCs w:val="28"/>
        </w:rPr>
        <w:t>5.5. Рекреационные зоны</w:t>
      </w:r>
      <w:bookmarkEnd w:id="15"/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bCs/>
          <w:snapToGrid w:val="0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Р-1. Зона объектов рекреационного назначения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lastRenderedPageBreak/>
        <w:t>Зона выделена для обеспечения правовых условий использовании озелененных территорий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6"/>
        <w:gridCol w:w="1855"/>
      </w:tblGrid>
      <w:tr w:rsidR="00764359" w:rsidRPr="002D0A28" w:rsidTr="00764359">
        <w:trPr>
          <w:tblHeader/>
        </w:trPr>
        <w:tc>
          <w:tcPr>
            <w:tcW w:w="403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64359" w:rsidRPr="002D0A28" w:rsidTr="00764359">
        <w:trPr>
          <w:tblHeader/>
        </w:trPr>
        <w:tc>
          <w:tcPr>
            <w:tcW w:w="403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764359" w:rsidRPr="002D0A28" w:rsidTr="00764359">
        <w:tc>
          <w:tcPr>
            <w:tcW w:w="5000" w:type="pct"/>
            <w:gridSpan w:val="2"/>
          </w:tcPr>
          <w:p w:rsidR="00764359" w:rsidRPr="00E678D4" w:rsidRDefault="00764359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ac"/>
              <w:spacing w:before="0" w:beforeAutospacing="0" w:after="0" w:line="240" w:lineRule="exact"/>
              <w:rPr>
                <w:lang w:eastAsia="en-US"/>
              </w:rPr>
            </w:pPr>
            <w:r w:rsidRPr="00E678D4">
              <w:t>Площадки для занятий спортом</w:t>
            </w:r>
          </w:p>
        </w:tc>
        <w:tc>
          <w:tcPr>
            <w:tcW w:w="969" w:type="pct"/>
          </w:tcPr>
          <w:p w:rsidR="00764359" w:rsidRPr="002D0A28" w:rsidRDefault="00764359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ac"/>
              <w:spacing w:before="0" w:beforeAutospacing="0" w:after="0" w:line="240" w:lineRule="exact"/>
            </w:pPr>
            <w:r w:rsidRPr="00E678D4">
              <w:t>Земельные участки (территории) общего пользования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764359" w:rsidRPr="002D0A28" w:rsidTr="00764359">
        <w:tc>
          <w:tcPr>
            <w:tcW w:w="5000" w:type="pct"/>
            <w:gridSpan w:val="2"/>
          </w:tcPr>
          <w:p w:rsidR="00764359" w:rsidRPr="00E678D4" w:rsidRDefault="00764359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</w:tbl>
    <w:p w:rsidR="00761FB7" w:rsidRPr="00E678D4" w:rsidRDefault="00761FB7" w:rsidP="00CE01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82" w:type="pct"/>
        <w:tblInd w:w="-147" w:type="dxa"/>
        <w:tblLayout w:type="fixed"/>
        <w:tblLook w:val="0000"/>
      </w:tblPr>
      <w:tblGrid>
        <w:gridCol w:w="873"/>
        <w:gridCol w:w="5808"/>
        <w:gridCol w:w="1016"/>
        <w:gridCol w:w="2031"/>
      </w:tblGrid>
      <w:tr w:rsidR="00761FB7" w:rsidRPr="002D0A28" w:rsidTr="00047160">
        <w:trPr>
          <w:tblHeader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B15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047160">
        <w:trPr>
          <w:tblHeader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61FB7" w:rsidRPr="002D0A28" w:rsidTr="00047160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047160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1FB7" w:rsidRPr="002D0A28" w:rsidTr="00047160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761FB7" w:rsidRPr="002D0A28" w:rsidTr="00047160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91684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1684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1FB7" w:rsidRPr="002D0A28" w:rsidTr="00047160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91684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1684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91684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1684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761FB7" w:rsidRPr="00E678D4" w:rsidRDefault="00761FB7" w:rsidP="00CE0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Р-2. Зона санитарно-защитного озеленения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Зона санитарно-защитного озеленения</w:t>
      </w:r>
      <w:r w:rsidR="00B15AF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выделена для обеспечения мероприятий по озеленению и благоустройству санитарно-защитных зон кладбищ.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6"/>
        <w:gridCol w:w="1855"/>
      </w:tblGrid>
      <w:tr w:rsidR="00764359" w:rsidRPr="002D0A28" w:rsidTr="00764359">
        <w:trPr>
          <w:tblHeader/>
        </w:trPr>
        <w:tc>
          <w:tcPr>
            <w:tcW w:w="403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64359" w:rsidRPr="002D0A28" w:rsidTr="00764359">
        <w:trPr>
          <w:tblHeader/>
        </w:trPr>
        <w:tc>
          <w:tcPr>
            <w:tcW w:w="403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15AFF" w:rsidRPr="002D0A28" w:rsidTr="00B15AFF">
        <w:tc>
          <w:tcPr>
            <w:tcW w:w="5000" w:type="pct"/>
            <w:gridSpan w:val="2"/>
          </w:tcPr>
          <w:p w:rsidR="00B15AFF" w:rsidRPr="00E678D4" w:rsidRDefault="00B15AFF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64359" w:rsidRPr="002D0A28" w:rsidTr="00764359">
        <w:tc>
          <w:tcPr>
            <w:tcW w:w="403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4359" w:rsidRPr="00E678D4" w:rsidRDefault="00764359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64359" w:rsidRPr="002D0A28" w:rsidTr="0076435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64359" w:rsidRPr="002D0A28" w:rsidTr="0076435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</w:rPr>
              <w:t xml:space="preserve">Условно разрешенные виды разрешенного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не устанавливаются</w:t>
            </w:r>
          </w:p>
        </w:tc>
      </w:tr>
    </w:tbl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867"/>
        <w:gridCol w:w="5515"/>
        <w:gridCol w:w="727"/>
        <w:gridCol w:w="2462"/>
      </w:tblGrid>
      <w:tr w:rsidR="00761FB7" w:rsidRPr="002D0A28" w:rsidTr="0004716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B15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04716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61FB7" w:rsidRPr="002D0A28" w:rsidTr="0004716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04716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AC6416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41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AC6416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41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AC6416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41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bCs/>
          <w:snapToGrid w:val="0"/>
          <w:szCs w:val="28"/>
          <w:lang w:eastAsia="ru-RU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bookmarkStart w:id="16" w:name="_Toc56581662"/>
      <w:r w:rsidRPr="00E678D4">
        <w:rPr>
          <w:rStyle w:val="af1"/>
          <w:rFonts w:ascii="Times New Roman" w:hAnsi="Times New Roman"/>
          <w:sz w:val="28"/>
          <w:szCs w:val="28"/>
        </w:rPr>
        <w:t>5.6. Зона инженерной инфраструктуры</w:t>
      </w:r>
      <w:bookmarkEnd w:id="16"/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ИТ-1. Зона инженерной инфраструктуры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tbl>
      <w:tblPr>
        <w:tblW w:w="5260" w:type="pct"/>
        <w:jc w:val="center"/>
        <w:tblInd w:w="-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5"/>
        <w:gridCol w:w="1854"/>
      </w:tblGrid>
      <w:tr w:rsidR="00764359" w:rsidRPr="002D0A28" w:rsidTr="00B15AFF">
        <w:trPr>
          <w:tblHeader/>
          <w:jc w:val="center"/>
        </w:trPr>
        <w:tc>
          <w:tcPr>
            <w:tcW w:w="4119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8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64359" w:rsidRPr="002D0A28" w:rsidTr="00B15AFF">
        <w:trPr>
          <w:tblHeader/>
          <w:jc w:val="center"/>
        </w:trPr>
        <w:tc>
          <w:tcPr>
            <w:tcW w:w="4119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764359" w:rsidRPr="002D0A28" w:rsidTr="00764359">
        <w:trPr>
          <w:jc w:val="center"/>
        </w:trPr>
        <w:tc>
          <w:tcPr>
            <w:tcW w:w="5000" w:type="pct"/>
            <w:gridSpan w:val="2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764359" w:rsidRPr="002D0A28" w:rsidTr="00B15AFF">
        <w:trPr>
          <w:jc w:val="center"/>
        </w:trPr>
        <w:tc>
          <w:tcPr>
            <w:tcW w:w="4119" w:type="pct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881" w:type="pct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764359" w:rsidRPr="002D0A28" w:rsidTr="00B15AFF">
        <w:trPr>
          <w:jc w:val="center"/>
        </w:trPr>
        <w:tc>
          <w:tcPr>
            <w:tcW w:w="4119" w:type="pct"/>
          </w:tcPr>
          <w:p w:rsidR="00764359" w:rsidRPr="002D0A28" w:rsidRDefault="00764359" w:rsidP="00047160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881" w:type="pct"/>
          </w:tcPr>
          <w:p w:rsidR="00764359" w:rsidRPr="002D0A28" w:rsidRDefault="00764359" w:rsidP="0004716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64359" w:rsidRPr="002D0A28" w:rsidTr="00B15AFF">
        <w:trPr>
          <w:jc w:val="center"/>
        </w:trPr>
        <w:tc>
          <w:tcPr>
            <w:tcW w:w="4119" w:type="pct"/>
          </w:tcPr>
          <w:p w:rsidR="00764359" w:rsidRPr="002D0A28" w:rsidRDefault="00764359" w:rsidP="00047160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81" w:type="pct"/>
          </w:tcPr>
          <w:p w:rsidR="00764359" w:rsidRPr="002D0A28" w:rsidRDefault="00764359" w:rsidP="0004716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764359" w:rsidRPr="002D0A28" w:rsidTr="00B15AFF">
        <w:trPr>
          <w:jc w:val="center"/>
        </w:trPr>
        <w:tc>
          <w:tcPr>
            <w:tcW w:w="4119" w:type="pct"/>
          </w:tcPr>
          <w:p w:rsidR="00764359" w:rsidRPr="002D0A28" w:rsidRDefault="00764359" w:rsidP="00047160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881" w:type="pct"/>
          </w:tcPr>
          <w:p w:rsidR="00764359" w:rsidRPr="002D0A28" w:rsidRDefault="00764359" w:rsidP="0004716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64359" w:rsidRPr="002D0A28" w:rsidTr="00B15AFF">
        <w:trPr>
          <w:jc w:val="center"/>
        </w:trPr>
        <w:tc>
          <w:tcPr>
            <w:tcW w:w="4119" w:type="pct"/>
          </w:tcPr>
          <w:p w:rsidR="00764359" w:rsidRPr="00E678D4" w:rsidRDefault="00764359" w:rsidP="00047160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881" w:type="pct"/>
          </w:tcPr>
          <w:p w:rsidR="00764359" w:rsidRPr="00E678D4" w:rsidRDefault="00764359" w:rsidP="0004716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764359" w:rsidRPr="002D0A28" w:rsidTr="00764359">
        <w:trPr>
          <w:jc w:val="center"/>
        </w:trPr>
        <w:tc>
          <w:tcPr>
            <w:tcW w:w="5000" w:type="pct"/>
            <w:gridSpan w:val="2"/>
          </w:tcPr>
          <w:p w:rsidR="00764359" w:rsidRPr="00E678D4" w:rsidRDefault="00764359" w:rsidP="0004716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64359" w:rsidRPr="002D0A28" w:rsidTr="00764359">
        <w:trPr>
          <w:jc w:val="center"/>
        </w:trPr>
        <w:tc>
          <w:tcPr>
            <w:tcW w:w="5000" w:type="pct"/>
            <w:gridSpan w:val="2"/>
          </w:tcPr>
          <w:p w:rsidR="00764359" w:rsidRPr="00E678D4" w:rsidRDefault="00764359" w:rsidP="00047160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Условно разрешенные виды разрешенного использования не устанавливаются</w:t>
            </w:r>
          </w:p>
        </w:tc>
      </w:tr>
    </w:tbl>
    <w:p w:rsidR="00761FB7" w:rsidRPr="00E678D4" w:rsidRDefault="00761FB7" w:rsidP="00CE01F0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5955"/>
        <w:gridCol w:w="961"/>
        <w:gridCol w:w="1933"/>
      </w:tblGrid>
      <w:tr w:rsidR="00761FB7" w:rsidRPr="002D0A28" w:rsidTr="00047160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42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047160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61FB7" w:rsidRPr="002D0A28" w:rsidTr="0004716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04716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61FB7" w:rsidRPr="002D0A28" w:rsidTr="0004716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41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trike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pStyle w:val="3"/>
        <w:spacing w:before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bookmarkStart w:id="17" w:name="_Toc56581663"/>
      <w:r w:rsidRPr="00E678D4">
        <w:rPr>
          <w:rStyle w:val="af1"/>
          <w:rFonts w:ascii="Times New Roman" w:hAnsi="Times New Roman"/>
          <w:sz w:val="28"/>
          <w:szCs w:val="28"/>
        </w:rPr>
        <w:t>5.7. Зона специального назначения</w:t>
      </w:r>
      <w:bookmarkEnd w:id="17"/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Зоны специального назначения выделены для обеспечения правовых условий деятельности</w:t>
      </w:r>
      <w:r w:rsidR="004254A2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СН-1. Зона кладбищ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6"/>
        <w:gridCol w:w="1855"/>
      </w:tblGrid>
      <w:tr w:rsidR="00764359" w:rsidRPr="002D0A28" w:rsidTr="00764359">
        <w:trPr>
          <w:tblHeader/>
        </w:trPr>
        <w:tc>
          <w:tcPr>
            <w:tcW w:w="403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969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64359" w:rsidRPr="002D0A28" w:rsidTr="00764359">
        <w:trPr>
          <w:tblHeader/>
        </w:trPr>
        <w:tc>
          <w:tcPr>
            <w:tcW w:w="4031" w:type="pct"/>
            <w:vAlign w:val="center"/>
          </w:tcPr>
          <w:p w:rsidR="00764359" w:rsidRPr="00E678D4" w:rsidRDefault="00764359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pct"/>
            <w:vAlign w:val="center"/>
          </w:tcPr>
          <w:p w:rsidR="00764359" w:rsidRPr="00E678D4" w:rsidRDefault="00764359" w:rsidP="007643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764359" w:rsidRPr="002D0A28" w:rsidTr="00764359">
        <w:tc>
          <w:tcPr>
            <w:tcW w:w="5000" w:type="pct"/>
            <w:gridSpan w:val="2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764359" w:rsidRPr="002D0A28" w:rsidTr="00764359">
        <w:tc>
          <w:tcPr>
            <w:tcW w:w="5000" w:type="pct"/>
            <w:gridSpan w:val="2"/>
          </w:tcPr>
          <w:p w:rsidR="00764359" w:rsidRPr="00E678D4" w:rsidRDefault="00764359" w:rsidP="0004716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64359" w:rsidRPr="002D0A28" w:rsidTr="00764359">
        <w:tc>
          <w:tcPr>
            <w:tcW w:w="4031" w:type="pct"/>
          </w:tcPr>
          <w:p w:rsidR="00764359" w:rsidRPr="00E678D4" w:rsidRDefault="00764359" w:rsidP="00047160">
            <w:pPr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969" w:type="pct"/>
          </w:tcPr>
          <w:p w:rsidR="00764359" w:rsidRPr="00E678D4" w:rsidRDefault="00764359" w:rsidP="0004716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z w:val="24"/>
                <w:szCs w:val="24"/>
                <w:lang w:eastAsia="ru-RU"/>
              </w:rPr>
              <w:t>3.7.1</w:t>
            </w:r>
          </w:p>
        </w:tc>
      </w:tr>
    </w:tbl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tabs>
          <w:tab w:val="left" w:pos="28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678D4">
        <w:rPr>
          <w:rFonts w:ascii="Times New Roman" w:hAnsi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678D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761FB7" w:rsidRPr="00E678D4" w:rsidRDefault="00761FB7" w:rsidP="00CE01F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158" w:type="pct"/>
        <w:tblInd w:w="-147" w:type="dxa"/>
        <w:tblLook w:val="0000"/>
      </w:tblPr>
      <w:tblGrid>
        <w:gridCol w:w="872"/>
        <w:gridCol w:w="6149"/>
        <w:gridCol w:w="962"/>
        <w:gridCol w:w="1890"/>
      </w:tblGrid>
      <w:tr w:rsidR="00761FB7" w:rsidRPr="002D0A28" w:rsidTr="00047160">
        <w:trPr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2D0A2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</w:t>
            </w:r>
            <w:r w:rsidR="0042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A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61FB7" w:rsidRPr="002D0A28" w:rsidTr="00047160">
        <w:trPr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61FB7" w:rsidRPr="002D0A28" w:rsidTr="0004716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61FB7" w:rsidRPr="002D0A28" w:rsidTr="0004716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E678D4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2D0A28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61FB7" w:rsidRPr="002D0A28" w:rsidTr="0004716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61FB7" w:rsidRPr="002D0A28" w:rsidTr="0004716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C641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678D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B7" w:rsidRPr="00E678D4" w:rsidRDefault="00761FB7" w:rsidP="0004716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D0A28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761FB7" w:rsidRPr="00E678D4" w:rsidRDefault="00761FB7" w:rsidP="00CE0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FB7" w:rsidRPr="00CE01F0" w:rsidRDefault="00761FB7" w:rsidP="00CE01F0">
      <w:r w:rsidRPr="00E678D4">
        <w:br w:type="page"/>
      </w:r>
    </w:p>
    <w:sectPr w:rsidR="00761FB7" w:rsidRPr="00CE01F0" w:rsidSect="00BD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B1" w:rsidRDefault="00292FB1" w:rsidP="00BA23A1">
      <w:pPr>
        <w:spacing w:after="0" w:line="240" w:lineRule="auto"/>
      </w:pPr>
      <w:r>
        <w:separator/>
      </w:r>
    </w:p>
  </w:endnote>
  <w:endnote w:type="continuationSeparator" w:id="1">
    <w:p w:rsidR="00292FB1" w:rsidRDefault="00292FB1" w:rsidP="00BA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B1" w:rsidRDefault="00292FB1" w:rsidP="00BA23A1">
      <w:pPr>
        <w:spacing w:after="0" w:line="240" w:lineRule="auto"/>
      </w:pPr>
      <w:r>
        <w:separator/>
      </w:r>
    </w:p>
  </w:footnote>
  <w:footnote w:type="continuationSeparator" w:id="1">
    <w:p w:rsidR="00292FB1" w:rsidRDefault="00292FB1" w:rsidP="00BA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/>
      </w:pPr>
      <w:rPr>
        <w:rFonts w:ascii="Symbol" w:hAnsi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1EC2AED"/>
    <w:multiLevelType w:val="multilevel"/>
    <w:tmpl w:val="3D7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3A1"/>
    <w:rsid w:val="00043594"/>
    <w:rsid w:val="00047160"/>
    <w:rsid w:val="000B660B"/>
    <w:rsid w:val="000F0B37"/>
    <w:rsid w:val="00292FB1"/>
    <w:rsid w:val="002D0A28"/>
    <w:rsid w:val="002E5A7B"/>
    <w:rsid w:val="002E5CAB"/>
    <w:rsid w:val="00381A39"/>
    <w:rsid w:val="003B405B"/>
    <w:rsid w:val="004149E6"/>
    <w:rsid w:val="004254A2"/>
    <w:rsid w:val="00483061"/>
    <w:rsid w:val="004A265F"/>
    <w:rsid w:val="004F0234"/>
    <w:rsid w:val="004F1703"/>
    <w:rsid w:val="00543FFC"/>
    <w:rsid w:val="00544E7F"/>
    <w:rsid w:val="00641042"/>
    <w:rsid w:val="006B012C"/>
    <w:rsid w:val="007511B5"/>
    <w:rsid w:val="00761FB7"/>
    <w:rsid w:val="00764359"/>
    <w:rsid w:val="008014BF"/>
    <w:rsid w:val="00804160"/>
    <w:rsid w:val="00916844"/>
    <w:rsid w:val="0094475D"/>
    <w:rsid w:val="009859DE"/>
    <w:rsid w:val="00A03300"/>
    <w:rsid w:val="00A118DD"/>
    <w:rsid w:val="00A1273C"/>
    <w:rsid w:val="00A46AE9"/>
    <w:rsid w:val="00A56659"/>
    <w:rsid w:val="00A824BC"/>
    <w:rsid w:val="00AA2526"/>
    <w:rsid w:val="00AC6416"/>
    <w:rsid w:val="00B0516E"/>
    <w:rsid w:val="00B15AFF"/>
    <w:rsid w:val="00B46FA2"/>
    <w:rsid w:val="00BA23A1"/>
    <w:rsid w:val="00BB4D04"/>
    <w:rsid w:val="00BD7007"/>
    <w:rsid w:val="00CE01F0"/>
    <w:rsid w:val="00D06B82"/>
    <w:rsid w:val="00DF7515"/>
    <w:rsid w:val="00E47EF3"/>
    <w:rsid w:val="00E678D4"/>
    <w:rsid w:val="00EB1EC3"/>
    <w:rsid w:val="00F7744A"/>
    <w:rsid w:val="00F9073E"/>
    <w:rsid w:val="00FD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D7007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48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locked/>
    <w:rsid w:val="00CE0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CE0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CE01F0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830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E01F0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E01F0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E01F0"/>
    <w:rPr>
      <w:rFonts w:ascii="Calibri Light" w:eastAsia="Times New Roman" w:hAnsi="Calibri Light" w:cs="Times New Roman"/>
      <w:i/>
      <w:iCs/>
      <w:color w:val="2F5496"/>
      <w:sz w:val="22"/>
      <w:szCs w:val="22"/>
      <w:lang w:val="ru-RU" w:eastAsia="en-US" w:bidi="ar-SA"/>
    </w:rPr>
  </w:style>
  <w:style w:type="paragraph" w:styleId="a4">
    <w:name w:val="header"/>
    <w:basedOn w:val="a0"/>
    <w:link w:val="a5"/>
    <w:uiPriority w:val="99"/>
    <w:semiHidden/>
    <w:rsid w:val="00B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BA23A1"/>
    <w:rPr>
      <w:rFonts w:cs="Times New Roman"/>
    </w:rPr>
  </w:style>
  <w:style w:type="paragraph" w:styleId="a6">
    <w:name w:val="footer"/>
    <w:basedOn w:val="a0"/>
    <w:link w:val="a7"/>
    <w:uiPriority w:val="99"/>
    <w:semiHidden/>
    <w:rsid w:val="00B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BA23A1"/>
    <w:rPr>
      <w:rFonts w:cs="Times New Roman"/>
    </w:rPr>
  </w:style>
  <w:style w:type="paragraph" w:customStyle="1" w:styleId="pgtitlecenter">
    <w:name w:val="pgtitlecenter"/>
    <w:basedOn w:val="a0"/>
    <w:uiPriority w:val="99"/>
    <w:rsid w:val="00BA2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-common-info">
    <w:name w:val="doc-common-info"/>
    <w:basedOn w:val="a0"/>
    <w:uiPriority w:val="99"/>
    <w:rsid w:val="00BA2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rsid w:val="00BA23A1"/>
    <w:rPr>
      <w:rFonts w:cs="Times New Roman"/>
      <w:color w:val="0000FF"/>
      <w:u w:val="single"/>
    </w:rPr>
  </w:style>
  <w:style w:type="character" w:styleId="a9">
    <w:name w:val="FollowedHyperlink"/>
    <w:basedOn w:val="a1"/>
    <w:uiPriority w:val="99"/>
    <w:semiHidden/>
    <w:rsid w:val="00BA23A1"/>
    <w:rPr>
      <w:rFonts w:cs="Times New Roman"/>
      <w:color w:val="800080"/>
      <w:u w:val="single"/>
    </w:rPr>
  </w:style>
  <w:style w:type="paragraph" w:customStyle="1" w:styleId="newncpi0">
    <w:name w:val="newncpi0"/>
    <w:basedOn w:val="a0"/>
    <w:uiPriority w:val="99"/>
    <w:rsid w:val="00BA2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0"/>
    <w:uiPriority w:val="99"/>
    <w:rsid w:val="00BA2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sid w:val="00A1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A1273C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semiHidden/>
    <w:rsid w:val="0048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1"/>
    <w:uiPriority w:val="99"/>
    <w:qFormat/>
    <w:rsid w:val="004F0234"/>
    <w:rPr>
      <w:rFonts w:cs="Times New Roman"/>
      <w:b/>
      <w:bCs/>
    </w:rPr>
  </w:style>
  <w:style w:type="paragraph" w:styleId="ae">
    <w:name w:val="Subtitle"/>
    <w:basedOn w:val="a0"/>
    <w:next w:val="a0"/>
    <w:link w:val="af"/>
    <w:uiPriority w:val="99"/>
    <w:qFormat/>
    <w:locked/>
    <w:rsid w:val="00CE01F0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f">
    <w:name w:val="Подзаголовок Знак"/>
    <w:basedOn w:val="a1"/>
    <w:link w:val="ae"/>
    <w:uiPriority w:val="99"/>
    <w:locked/>
    <w:rsid w:val="00CE01F0"/>
    <w:rPr>
      <w:rFonts w:ascii="Calibri" w:eastAsia="Times New Roman" w:hAnsi="Calibri" w:cs="Times New Roman"/>
      <w:color w:val="5A5A5A"/>
      <w:spacing w:val="15"/>
      <w:sz w:val="22"/>
      <w:szCs w:val="22"/>
      <w:lang w:val="ru-RU" w:eastAsia="en-US" w:bidi="ar-SA"/>
    </w:rPr>
  </w:style>
  <w:style w:type="character" w:styleId="af0">
    <w:name w:val="Subtle Emphasis"/>
    <w:basedOn w:val="a1"/>
    <w:uiPriority w:val="99"/>
    <w:qFormat/>
    <w:rsid w:val="00CE01F0"/>
    <w:rPr>
      <w:rFonts w:cs="Times New Roman"/>
      <w:i/>
      <w:iCs/>
      <w:color w:val="404040"/>
    </w:rPr>
  </w:style>
  <w:style w:type="character" w:styleId="af1">
    <w:name w:val="Emphasis"/>
    <w:basedOn w:val="a1"/>
    <w:uiPriority w:val="99"/>
    <w:qFormat/>
    <w:locked/>
    <w:rsid w:val="00CE01F0"/>
    <w:rPr>
      <w:rFonts w:cs="Times New Roman"/>
      <w:i/>
      <w:iCs/>
    </w:rPr>
  </w:style>
  <w:style w:type="paragraph" w:customStyle="1" w:styleId="11">
    <w:name w:val="Текст1"/>
    <w:basedOn w:val="a0"/>
    <w:uiPriority w:val="99"/>
    <w:rsid w:val="00CE01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">
    <w:name w:val="буллиты"/>
    <w:basedOn w:val="a0"/>
    <w:uiPriority w:val="99"/>
    <w:rsid w:val="00CE01F0"/>
    <w:pPr>
      <w:numPr>
        <w:numId w:val="3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ar-SA"/>
    </w:rPr>
  </w:style>
  <w:style w:type="character" w:customStyle="1" w:styleId="af2">
    <w:name w:val="СТАТЬЯ"/>
    <w:uiPriority w:val="99"/>
    <w:rsid w:val="00CE01F0"/>
    <w:rPr>
      <w:rFonts w:ascii="Times New Roman" w:hAnsi="Times New Roman"/>
      <w:color w:val="auto"/>
      <w:sz w:val="28"/>
    </w:rPr>
  </w:style>
  <w:style w:type="paragraph" w:styleId="af3">
    <w:name w:val="Body Text"/>
    <w:basedOn w:val="a0"/>
    <w:link w:val="af4"/>
    <w:uiPriority w:val="99"/>
    <w:rsid w:val="00CE01F0"/>
    <w:pPr>
      <w:suppressAutoHyphens/>
      <w:spacing w:after="120" w:line="240" w:lineRule="auto"/>
    </w:pPr>
    <w:rPr>
      <w:rFonts w:ascii="Times New Roman" w:eastAsia="MS Mincho" w:hAnsi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1"/>
    <w:link w:val="af3"/>
    <w:uiPriority w:val="99"/>
    <w:locked/>
    <w:rsid w:val="00CE01F0"/>
    <w:rPr>
      <w:rFonts w:eastAsia="MS Mincho" w:cs="Times New Roman"/>
      <w:sz w:val="24"/>
      <w:szCs w:val="24"/>
      <w:lang w:val="ru-RU" w:eastAsia="ar-SA" w:bidi="ar-SA"/>
    </w:rPr>
  </w:style>
  <w:style w:type="paragraph" w:customStyle="1" w:styleId="ConsNormal">
    <w:name w:val="ConsNormal"/>
    <w:uiPriority w:val="99"/>
    <w:rsid w:val="00CE01F0"/>
    <w:pPr>
      <w:suppressAutoHyphens/>
      <w:autoSpaceDE w:val="0"/>
      <w:ind w:firstLine="72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5">
    <w:name w:val="Title"/>
    <w:basedOn w:val="a0"/>
    <w:next w:val="a0"/>
    <w:link w:val="af6"/>
    <w:uiPriority w:val="99"/>
    <w:qFormat/>
    <w:locked/>
    <w:rsid w:val="00CE01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uiPriority w:val="99"/>
    <w:locked/>
    <w:rsid w:val="00CE01F0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rsid w:val="00CE0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0"/>
    <w:uiPriority w:val="99"/>
    <w:rsid w:val="00CE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uiPriority w:val="99"/>
    <w:rsid w:val="00CE01F0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Гипертекстовая ссылка"/>
    <w:uiPriority w:val="99"/>
    <w:rsid w:val="00CE01F0"/>
    <w:rPr>
      <w:color w:val="106BBE"/>
    </w:rPr>
  </w:style>
  <w:style w:type="paragraph" w:styleId="af8">
    <w:name w:val="List Paragraph"/>
    <w:basedOn w:val="a0"/>
    <w:uiPriority w:val="99"/>
    <w:qFormat/>
    <w:rsid w:val="00CE01F0"/>
    <w:pPr>
      <w:suppressAutoHyphens/>
      <w:spacing w:after="0"/>
      <w:ind w:left="720"/>
    </w:pPr>
    <w:rPr>
      <w:rFonts w:ascii="Times New Roman" w:eastAsia="Times New Roman" w:hAnsi="Times New Roman"/>
      <w:sz w:val="26"/>
      <w:lang w:eastAsia="ar-SA"/>
    </w:rPr>
  </w:style>
  <w:style w:type="paragraph" w:customStyle="1" w:styleId="af9">
    <w:name w:val="Нижн колонтитул"/>
    <w:basedOn w:val="a6"/>
    <w:uiPriority w:val="99"/>
    <w:rsid w:val="00CE01F0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blk">
    <w:name w:val="blk"/>
    <w:basedOn w:val="a1"/>
    <w:uiPriority w:val="99"/>
    <w:rsid w:val="00CE01F0"/>
    <w:rPr>
      <w:rFonts w:cs="Times New Roman"/>
    </w:rPr>
  </w:style>
  <w:style w:type="table" w:styleId="afa">
    <w:name w:val="Table Grid"/>
    <w:basedOn w:val="a2"/>
    <w:uiPriority w:val="99"/>
    <w:locked/>
    <w:rsid w:val="00CE01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E01F0"/>
    <w:rPr>
      <w:rFonts w:ascii="Arial" w:eastAsia="Times New Roman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CE01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b">
    <w:name w:val="TOC Heading"/>
    <w:basedOn w:val="1"/>
    <w:next w:val="a0"/>
    <w:uiPriority w:val="99"/>
    <w:qFormat/>
    <w:rsid w:val="00CE01F0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99"/>
    <w:locked/>
    <w:rsid w:val="00CE01F0"/>
    <w:pPr>
      <w:spacing w:after="100" w:line="259" w:lineRule="auto"/>
    </w:pPr>
  </w:style>
  <w:style w:type="paragraph" w:styleId="21">
    <w:name w:val="toc 2"/>
    <w:basedOn w:val="a0"/>
    <w:next w:val="a0"/>
    <w:autoRedefine/>
    <w:uiPriority w:val="99"/>
    <w:locked/>
    <w:rsid w:val="00CE01F0"/>
    <w:pPr>
      <w:tabs>
        <w:tab w:val="right" w:leader="dot" w:pos="9345"/>
      </w:tabs>
      <w:spacing w:after="100" w:line="259" w:lineRule="auto"/>
    </w:pPr>
  </w:style>
  <w:style w:type="paragraph" w:styleId="31">
    <w:name w:val="toc 3"/>
    <w:basedOn w:val="a0"/>
    <w:next w:val="a0"/>
    <w:autoRedefine/>
    <w:uiPriority w:val="99"/>
    <w:locked/>
    <w:rsid w:val="00CE01F0"/>
    <w:pPr>
      <w:tabs>
        <w:tab w:val="right" w:leader="dot" w:pos="9345"/>
      </w:tabs>
      <w:spacing w:after="100" w:line="259" w:lineRule="auto"/>
      <w:ind w:firstLine="851"/>
    </w:pPr>
  </w:style>
  <w:style w:type="character" w:styleId="afc">
    <w:name w:val="annotation reference"/>
    <w:basedOn w:val="a1"/>
    <w:uiPriority w:val="99"/>
    <w:semiHidden/>
    <w:rsid w:val="00CE01F0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rsid w:val="00CE01F0"/>
    <w:pPr>
      <w:spacing w:after="160"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locked/>
    <w:rsid w:val="00CE01F0"/>
    <w:rPr>
      <w:rFonts w:ascii="Calibri" w:hAnsi="Calibri" w:cs="Times New Roman"/>
      <w:lang w:val="ru-RU" w:eastAsia="en-US" w:bidi="ar-SA"/>
    </w:rPr>
  </w:style>
  <w:style w:type="paragraph" w:styleId="aff">
    <w:name w:val="annotation subject"/>
    <w:basedOn w:val="afd"/>
    <w:next w:val="afd"/>
    <w:link w:val="aff0"/>
    <w:uiPriority w:val="99"/>
    <w:semiHidden/>
    <w:rsid w:val="00CE01F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CE01F0"/>
    <w:rPr>
      <w:rFonts w:ascii="Calibri" w:hAnsi="Calibri" w:cs="Times New Roman"/>
      <w:b/>
      <w:bCs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ЕВ</dc:creator>
  <cp:lastModifiedBy>Пользователь Windows</cp:lastModifiedBy>
  <cp:revision>5</cp:revision>
  <dcterms:created xsi:type="dcterms:W3CDTF">2021-10-21T11:30:00Z</dcterms:created>
  <dcterms:modified xsi:type="dcterms:W3CDTF">2021-10-21T12:03:00Z</dcterms:modified>
</cp:coreProperties>
</file>